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4271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03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0rplc-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Король Е.П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7"/>
          <w:szCs w:val="27"/>
        </w:rPr>
        <w:t>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0rplc-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муниципального унитарного предприятия </w:t>
      </w:r>
      <w:r>
        <w:rPr>
          <w:rStyle w:val="cat-UserDefinedgrp-21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</w:t>
      </w:r>
      <w:r>
        <w:rPr>
          <w:rFonts w:ascii="Times New Roman" w:eastAsia="Times New Roman" w:hAnsi="Times New Roman" w:cs="Times New Roman"/>
          <w:sz w:val="27"/>
          <w:szCs w:val="27"/>
        </w:rPr>
        <w:t>Шахбазову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2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оплате коммунальных услуг,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Гражданского процессуального кодекса Российской Федерации,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Style w:val="cat-UserDefinedgrp-20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муниципального унитарного предприятия </w:t>
      </w:r>
      <w:r>
        <w:rPr>
          <w:rStyle w:val="cat-UserDefinedgrp-21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удовлетворить.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Шахбазов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3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4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являюще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собственником жилого помещения </w:t>
      </w:r>
      <w:r>
        <w:rPr>
          <w:rStyle w:val="cat-UserDefinedgrp-25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пользу </w:t>
      </w:r>
      <w:r>
        <w:rPr>
          <w:rStyle w:val="cat-UserDefinedgrp-20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муниципального унитарного предприятия </w:t>
      </w:r>
      <w:r>
        <w:rPr>
          <w:rStyle w:val="cat-UserDefinedgrp-21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6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адолженность по оплате коммунальной услуги 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01.12.2024 года по 30.04.2025 года в размере 6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042,46 руб.,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пени за просрочку оплаты, начисленные за период просрочки с </w:t>
      </w:r>
      <w:r>
        <w:rPr>
          <w:rFonts w:ascii="Times New Roman" w:eastAsia="Times New Roman" w:hAnsi="Times New Roman" w:cs="Times New Roman"/>
          <w:sz w:val="27"/>
          <w:szCs w:val="27"/>
        </w:rPr>
        <w:t>11.01.2025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по </w:t>
      </w:r>
      <w:r>
        <w:rPr>
          <w:rFonts w:ascii="Times New Roman" w:eastAsia="Times New Roman" w:hAnsi="Times New Roman" w:cs="Times New Roman"/>
          <w:sz w:val="27"/>
          <w:szCs w:val="27"/>
        </w:rPr>
        <w:t>15.05.2026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914,02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последующим их начислением на сумму основного долга </w:t>
      </w:r>
      <w:r>
        <w:rPr>
          <w:rFonts w:ascii="Times New Roman" w:eastAsia="Times New Roman" w:hAnsi="Times New Roman" w:cs="Times New Roman"/>
          <w:sz w:val="27"/>
          <w:szCs w:val="27"/>
        </w:rPr>
        <w:t>6 042,46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 руб.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10 </w:t>
      </w:r>
      <w:r>
        <w:rPr>
          <w:rStyle w:val="cat-UserDefinedgrp-20rplc-3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Король Е.П.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03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0rplc-3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Король Е.П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</w:rPr>
        <w:t>4271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64775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2">
    <w:name w:val="cat-UserDefined grp-20 rplc-2"/>
    <w:basedOn w:val="DefaultParagraphFont"/>
  </w:style>
  <w:style w:type="character" w:customStyle="1" w:styleId="cat-UserDefinedgrp-20rplc-5">
    <w:name w:val="cat-UserDefined grp-20 rplc-5"/>
    <w:basedOn w:val="DefaultParagraphFont"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8">
    <w:name w:val="cat-UserDefined grp-22 rplc-8"/>
    <w:basedOn w:val="DefaultParagraphFont"/>
  </w:style>
  <w:style w:type="character" w:customStyle="1" w:styleId="cat-UserDefinedgrp-20rplc-10">
    <w:name w:val="cat-UserDefined grp-20 rplc-10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23rplc-13">
    <w:name w:val="cat-UserDefined grp-23 rplc-13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25rplc-19">
    <w:name w:val="cat-UserDefined grp-25 rplc-19"/>
    <w:basedOn w:val="DefaultParagraphFont"/>
  </w:style>
  <w:style w:type="character" w:customStyle="1" w:styleId="cat-UserDefinedgrp-20rplc-21">
    <w:name w:val="cat-UserDefined grp-20 rplc-21"/>
    <w:basedOn w:val="DefaultParagraphFont"/>
  </w:style>
  <w:style w:type="character" w:customStyle="1" w:styleId="cat-UserDefinedgrp-21rplc-23">
    <w:name w:val="cat-UserDefined grp-21 rplc-23"/>
    <w:basedOn w:val="DefaultParagraphFont"/>
  </w:style>
  <w:style w:type="character" w:customStyle="1" w:styleId="cat-UserDefinedgrp-26rplc-24">
    <w:name w:val="cat-UserDefined grp-26 rplc-24"/>
    <w:basedOn w:val="DefaultParagraphFont"/>
  </w:style>
  <w:style w:type="character" w:customStyle="1" w:styleId="cat-UserDefinedgrp-20rplc-36">
    <w:name w:val="cat-UserDefined grp-20 rplc-36"/>
    <w:basedOn w:val="DefaultParagraphFont"/>
  </w:style>
  <w:style w:type="character" w:customStyle="1" w:styleId="cat-UserDefinedgrp-20rplc-39">
    <w:name w:val="cat-UserDefined grp-20 rplc-3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3391C-380B-4ACC-8915-63EC63C472F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